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68FC" w:rsidRPr="00087F98" w:rsidRDefault="00EC087A" w:rsidP="00290D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87F98">
        <w:rPr>
          <w:rFonts w:ascii="Times New Roman" w:hAnsi="Times New Roman"/>
          <w:b/>
          <w:sz w:val="24"/>
          <w:szCs w:val="24"/>
        </w:rPr>
        <w:t>Table S2</w:t>
      </w:r>
      <w:r w:rsidR="00A46C2E" w:rsidRPr="00087F98">
        <w:rPr>
          <w:rFonts w:ascii="Times New Roman" w:hAnsi="Times New Roman"/>
          <w:b/>
          <w:sz w:val="24"/>
          <w:szCs w:val="24"/>
        </w:rPr>
        <w:t>.</w:t>
      </w:r>
      <w:r w:rsidR="00290DDB" w:rsidRPr="00087F98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F8488C" w:rsidRPr="00087F98">
        <w:rPr>
          <w:rFonts w:ascii="Times New Roman" w:hAnsi="Times New Roman" w:cs="Times New Roman"/>
          <w:b/>
          <w:sz w:val="24"/>
          <w:szCs w:val="24"/>
        </w:rPr>
        <w:t xml:space="preserve">77 </w:t>
      </w:r>
      <w:r w:rsidR="00A46C2E" w:rsidRPr="00087F98">
        <w:rPr>
          <w:rFonts w:ascii="Times New Roman" w:hAnsi="Times New Roman" w:cs="Times New Roman"/>
          <w:b/>
          <w:sz w:val="24"/>
          <w:szCs w:val="24"/>
        </w:rPr>
        <w:t>OMIM genes related to IMDs</w:t>
      </w:r>
    </w:p>
    <w:p w:rsidR="00290DDB" w:rsidRDefault="00290DD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369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7"/>
        <w:gridCol w:w="3402"/>
      </w:tblGrid>
      <w:tr w:rsidR="00290DDB" w:rsidRPr="00117F36" w:rsidTr="0033541C">
        <w:trPr>
          <w:trHeight w:val="339"/>
        </w:trPr>
        <w:tc>
          <w:tcPr>
            <w:tcW w:w="496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Diseases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</w:tr>
      <w:tr w:rsidR="00290DDB" w:rsidRPr="00117F36" w:rsidTr="0033541C">
        <w:tc>
          <w:tcPr>
            <w:tcW w:w="4967" w:type="dxa"/>
            <w:tcBorders>
              <w:top w:val="single" w:sz="12" w:space="0" w:color="auto"/>
            </w:tcBorders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Hyperphenylalaninemia</w:t>
            </w:r>
          </w:p>
        </w:tc>
        <w:tc>
          <w:tcPr>
            <w:tcW w:w="3402" w:type="dxa"/>
            <w:tcBorders>
              <w:top w:val="single" w:sz="12" w:space="0" w:color="auto"/>
            </w:tcBorders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PAH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PTS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GCH1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QDPR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PCBD1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Sepiapterin</w:t>
            </w:r>
            <w:proofErr w:type="spellEnd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 xml:space="preserve"> reductase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SPR</w:t>
            </w:r>
          </w:p>
        </w:tc>
      </w:tr>
      <w:tr w:rsidR="00290DDB" w:rsidRPr="00117F36" w:rsidTr="0033541C">
        <w:trPr>
          <w:trHeight w:val="325"/>
        </w:trPr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Maple syrup urine disease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BCKDHA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BCKDHB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DBT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DLD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Carbamoyl phosphate synthetase I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CPS1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 xml:space="preserve">Ornithine </w:t>
            </w:r>
            <w:proofErr w:type="spellStart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transcarbamylase</w:t>
            </w:r>
            <w:proofErr w:type="spellEnd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 xml:space="preserve">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OTC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Citrullinemia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ASS1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SLC25A13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Argininosuccinic</w:t>
            </w:r>
            <w:proofErr w:type="spellEnd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 xml:space="preserve"> aciduria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ASL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Argininemia</w:t>
            </w:r>
            <w:proofErr w:type="spellEnd"/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ARG1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Hyperornithinemia-hyperammonemia-</w:t>
            </w:r>
            <w:proofErr w:type="spellStart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homocitrullinuria</w:t>
            </w:r>
            <w:proofErr w:type="spellEnd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 xml:space="preserve"> syndrome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SLC25A15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Ornithine aminotransferase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OAT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Tyrosinemia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FAH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TAT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HPD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Nonketotic hyperglycinemia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GLDC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AMT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GCSH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Homocystinuria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CBS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Methylenetetrahydrofolate reductase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MTHFR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Methionine synthase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MTR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Methionine synthase reductase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MTRR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Hypermethioninemia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MAT1A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1118">
              <w:rPr>
                <w:rFonts w:ascii="Times New Roman" w:hAnsi="Times New Roman" w:cs="Times New Roman"/>
                <w:i/>
                <w:sz w:val="20"/>
                <w:szCs w:val="20"/>
              </w:rPr>
              <w:t>S</w:t>
            </w: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-adenosylhomocysteine hydrolase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AHCY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Alkaptonuria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HGD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Methylmalonic aciduria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MUT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MMAA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MMAB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MMADHC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MCEE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MMACHC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Propionic acidemia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PCCA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PCCB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Isovaleric acidemia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IVD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Glutaric aciduria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GCDH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C7orf10</w:t>
            </w:r>
          </w:p>
        </w:tc>
      </w:tr>
      <w:tr w:rsidR="00290DDB" w:rsidRPr="00117F36" w:rsidTr="0033541C">
        <w:trPr>
          <w:trHeight w:val="325"/>
        </w:trPr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3-Methylcrotonyl-CoA carboxylase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MCCC1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MCCC2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Holocarboxylase</w:t>
            </w:r>
            <w:proofErr w:type="spellEnd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 xml:space="preserve"> synthetase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HLCS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Biotinidase</w:t>
            </w:r>
            <w:proofErr w:type="spellEnd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 xml:space="preserve">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BTD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HMG-CoA lyase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HMGCL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3-Methylglutaconic aciduria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AUH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TAZ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OPA3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DNAJC19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Alpha-</w:t>
            </w:r>
            <w:proofErr w:type="spellStart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methylacetoacetic</w:t>
            </w:r>
            <w:proofErr w:type="spellEnd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 xml:space="preserve"> aciduria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ACAT1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Malonyl-CoA decarboxylase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MLYCD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2-Methylbutyrylglycinuria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ACADSB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Isobutyryl</w:t>
            </w:r>
            <w:proofErr w:type="spellEnd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-CoA dehydrogenase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ACAD8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Canavan disease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ASPA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Ethylmalonic encephalopathy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ETHE1</w:t>
            </w:r>
          </w:p>
        </w:tc>
      </w:tr>
      <w:tr w:rsidR="00290DDB" w:rsidRPr="00117F36" w:rsidTr="0033541C"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Hydroxyglutaric</w:t>
            </w:r>
            <w:proofErr w:type="spellEnd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 xml:space="preserve"> aciduria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L2HGDH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D2HGDH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IDH2</w:t>
            </w:r>
          </w:p>
        </w:tc>
      </w:tr>
      <w:tr w:rsidR="00290DDB" w:rsidRPr="00117F36" w:rsidTr="0033541C">
        <w:trPr>
          <w:trHeight w:val="283"/>
        </w:trPr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Succinic semialdehyde dehydrogenase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ALDH5A1</w:t>
            </w:r>
          </w:p>
        </w:tc>
      </w:tr>
      <w:tr w:rsidR="00290DDB" w:rsidRPr="00117F36" w:rsidTr="0033541C">
        <w:trPr>
          <w:trHeight w:val="283"/>
        </w:trPr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Mevalonic</w:t>
            </w:r>
            <w:proofErr w:type="spellEnd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 xml:space="preserve"> aciduria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MVK</w:t>
            </w:r>
          </w:p>
        </w:tc>
      </w:tr>
      <w:tr w:rsidR="00290DDB" w:rsidRPr="00117F36" w:rsidTr="0033541C">
        <w:trPr>
          <w:trHeight w:val="283"/>
        </w:trPr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HMG-CoA synthase-2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HMGCS2</w:t>
            </w:r>
          </w:p>
        </w:tc>
      </w:tr>
      <w:tr w:rsidR="00290DDB" w:rsidRPr="00117F36" w:rsidTr="0033541C">
        <w:trPr>
          <w:trHeight w:val="283"/>
        </w:trPr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Primary carnitine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SLC22A5</w:t>
            </w:r>
          </w:p>
        </w:tc>
      </w:tr>
      <w:tr w:rsidR="00290DDB" w:rsidRPr="00117F36" w:rsidTr="0033541C">
        <w:trPr>
          <w:trHeight w:val="283"/>
        </w:trPr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Carnitine-acylcarnitine translocase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SLC25A20</w:t>
            </w:r>
          </w:p>
        </w:tc>
      </w:tr>
      <w:tr w:rsidR="00290DDB" w:rsidRPr="00117F36" w:rsidTr="0033541C">
        <w:trPr>
          <w:trHeight w:val="283"/>
        </w:trPr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 xml:space="preserve">Carnitine </w:t>
            </w:r>
            <w:proofErr w:type="spellStart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palmitoyltransferase</w:t>
            </w:r>
            <w:proofErr w:type="spellEnd"/>
            <w:r w:rsidRPr="00117F36">
              <w:rPr>
                <w:rFonts w:ascii="Times New Roman" w:hAnsi="Times New Roman" w:cs="Times New Roman"/>
                <w:sz w:val="20"/>
                <w:szCs w:val="20"/>
              </w:rPr>
              <w:t xml:space="preserve">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CPT1A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CPT2</w:t>
            </w:r>
          </w:p>
        </w:tc>
      </w:tr>
      <w:tr w:rsidR="00290DDB" w:rsidRPr="00117F36" w:rsidTr="0033541C">
        <w:trPr>
          <w:trHeight w:val="283"/>
        </w:trPr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Short-chain acyl-CoA dehydrogenase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 CADS</w:t>
            </w:r>
          </w:p>
        </w:tc>
      </w:tr>
      <w:tr w:rsidR="00290DDB" w:rsidRPr="00117F36" w:rsidTr="0033541C">
        <w:trPr>
          <w:trHeight w:val="283"/>
        </w:trPr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Medium-chain acyl-CoA dehydrogenase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ACADM</w:t>
            </w:r>
          </w:p>
        </w:tc>
      </w:tr>
      <w:tr w:rsidR="00290DDB" w:rsidRPr="00117F36" w:rsidTr="0033541C">
        <w:trPr>
          <w:trHeight w:val="283"/>
        </w:trPr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Very long-chain acyl-CoA dehydrogenase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ACADVL</w:t>
            </w:r>
          </w:p>
        </w:tc>
      </w:tr>
      <w:tr w:rsidR="00290DDB" w:rsidRPr="00117F36" w:rsidTr="0033541C">
        <w:trPr>
          <w:trHeight w:val="283"/>
        </w:trPr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3-Hydroxyacyl-CoA dehydrogenase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HADH</w:t>
            </w:r>
          </w:p>
        </w:tc>
      </w:tr>
      <w:tr w:rsidR="00290DDB" w:rsidRPr="00117F36" w:rsidTr="0033541C">
        <w:trPr>
          <w:trHeight w:val="283"/>
        </w:trPr>
        <w:tc>
          <w:tcPr>
            <w:tcW w:w="4967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Trifunctional protein deficiency</w:t>
            </w:r>
          </w:p>
        </w:tc>
        <w:tc>
          <w:tcPr>
            <w:tcW w:w="3402" w:type="dxa"/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HADHA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HADHB</w:t>
            </w:r>
          </w:p>
        </w:tc>
      </w:tr>
      <w:tr w:rsidR="00290DDB" w:rsidRPr="00117F36" w:rsidTr="0033541C">
        <w:trPr>
          <w:trHeight w:val="283"/>
        </w:trPr>
        <w:tc>
          <w:tcPr>
            <w:tcW w:w="4967" w:type="dxa"/>
            <w:tcBorders>
              <w:bottom w:val="nil"/>
            </w:tcBorders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Other acyl-CoA dehydrogenase deficiency diseases</w:t>
            </w:r>
          </w:p>
        </w:tc>
        <w:tc>
          <w:tcPr>
            <w:tcW w:w="3402" w:type="dxa"/>
            <w:tcBorders>
              <w:bottom w:val="nil"/>
            </w:tcBorders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ETFA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ETFB</w:t>
            </w:r>
            <w:r w:rsidRPr="008C111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ETFDH</w:t>
            </w:r>
          </w:p>
        </w:tc>
      </w:tr>
      <w:tr w:rsidR="00290DDB" w:rsidRPr="00117F36" w:rsidTr="0033541C">
        <w:trPr>
          <w:trHeight w:val="283"/>
        </w:trPr>
        <w:tc>
          <w:tcPr>
            <w:tcW w:w="4967" w:type="dxa"/>
            <w:tcBorders>
              <w:top w:val="nil"/>
              <w:bottom w:val="single" w:sz="12" w:space="0" w:color="auto"/>
            </w:tcBorders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sz w:val="20"/>
                <w:szCs w:val="20"/>
              </w:rPr>
              <w:t>2,4-Dienoyl-CoA reductase deficiency</w:t>
            </w:r>
          </w:p>
        </w:tc>
        <w:tc>
          <w:tcPr>
            <w:tcW w:w="3402" w:type="dxa"/>
            <w:tcBorders>
              <w:top w:val="nil"/>
              <w:bottom w:val="single" w:sz="12" w:space="0" w:color="auto"/>
            </w:tcBorders>
            <w:vAlign w:val="center"/>
          </w:tcPr>
          <w:p w:rsidR="00290DDB" w:rsidRPr="00117F36" w:rsidRDefault="00290DDB" w:rsidP="0033541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17F36">
              <w:rPr>
                <w:rFonts w:ascii="Times New Roman" w:hAnsi="Times New Roman" w:cs="Times New Roman"/>
                <w:i/>
                <w:sz w:val="20"/>
                <w:szCs w:val="20"/>
              </w:rPr>
              <w:t>DECR1</w:t>
            </w:r>
          </w:p>
        </w:tc>
      </w:tr>
    </w:tbl>
    <w:p w:rsidR="00290DDB" w:rsidRDefault="00290DDB"/>
    <w:sectPr w:rsidR="00290D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56F4" w:rsidRDefault="008A56F4" w:rsidP="00087F98">
      <w:r>
        <w:separator/>
      </w:r>
    </w:p>
  </w:endnote>
  <w:endnote w:type="continuationSeparator" w:id="0">
    <w:p w:rsidR="008A56F4" w:rsidRDefault="008A56F4" w:rsidP="00087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56F4" w:rsidRDefault="008A56F4" w:rsidP="00087F98">
      <w:r>
        <w:separator/>
      </w:r>
    </w:p>
  </w:footnote>
  <w:footnote w:type="continuationSeparator" w:id="0">
    <w:p w:rsidR="008A56F4" w:rsidRDefault="008A56F4" w:rsidP="00087F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DDB"/>
    <w:rsid w:val="00087F98"/>
    <w:rsid w:val="00126ED1"/>
    <w:rsid w:val="00290DDB"/>
    <w:rsid w:val="008A56F4"/>
    <w:rsid w:val="008D68FC"/>
    <w:rsid w:val="00A46C2E"/>
    <w:rsid w:val="00D45EFB"/>
    <w:rsid w:val="00EC087A"/>
    <w:rsid w:val="00F84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15C7DE-5986-4198-B553-0C3002707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0DDB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8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87F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8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8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msft6408</dc:creator>
  <cp:keywords/>
  <dc:description/>
  <cp:lastModifiedBy>Author</cp:lastModifiedBy>
  <cp:revision>4</cp:revision>
  <dcterms:created xsi:type="dcterms:W3CDTF">2018-02-13T09:33:00Z</dcterms:created>
  <dcterms:modified xsi:type="dcterms:W3CDTF">2019-11-04T09:13:00Z</dcterms:modified>
</cp:coreProperties>
</file>